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F91" w:rsidRPr="00BE3DC9" w:rsidRDefault="000E78AF" w:rsidP="00357F7E">
      <w:pPr>
        <w:pStyle w:val="Paragrafoelenco"/>
        <w:ind w:left="0"/>
        <w:jc w:val="center"/>
        <w:rPr>
          <w:b/>
          <w:i/>
          <w:iCs/>
          <w:sz w:val="32"/>
          <w:szCs w:val="32"/>
        </w:rPr>
      </w:pPr>
      <w:r>
        <w:rPr>
          <w:b/>
          <w:sz w:val="32"/>
          <w:szCs w:val="32"/>
          <w:u w:val="single"/>
        </w:rPr>
        <w:t>Project Information Sheet</w:t>
      </w:r>
    </w:p>
    <w:p w:rsidR="00357F7E" w:rsidRPr="002B51CD" w:rsidRDefault="00357F7E" w:rsidP="00357F7E">
      <w:pPr>
        <w:pStyle w:val="Paragrafoelenco"/>
        <w:ind w:left="0"/>
        <w:jc w:val="center"/>
        <w:rPr>
          <w:b/>
          <w:color w:val="00B0F0"/>
          <w:sz w:val="36"/>
          <w:szCs w:val="36"/>
        </w:rPr>
      </w:pPr>
      <w:r w:rsidRPr="00CE345F">
        <w:rPr>
          <w:b/>
          <w:iCs/>
          <w:color w:val="ED7D31" w:themeColor="accent2"/>
          <w:sz w:val="52"/>
          <w:szCs w:val="52"/>
        </w:rPr>
        <w:t>BabyLux</w:t>
      </w:r>
      <w:r w:rsidRPr="00CE345F">
        <w:rPr>
          <w:b/>
          <w:color w:val="00B0F0"/>
          <w:sz w:val="52"/>
          <w:szCs w:val="52"/>
        </w:rPr>
        <w:br/>
      </w:r>
      <w:r w:rsidRPr="002B51CD">
        <w:rPr>
          <w:b/>
          <w:iCs/>
          <w:color w:val="6666FF"/>
          <w:sz w:val="36"/>
          <w:szCs w:val="36"/>
        </w:rPr>
        <w:t>An optical neuro-monitor of cerebral oxygen metabolism and blood flow for neonatology</w:t>
      </w:r>
    </w:p>
    <w:p w:rsidR="00357F7E" w:rsidRDefault="00357F7E" w:rsidP="00357F7E">
      <w:pPr>
        <w:pStyle w:val="Paragrafoelenco"/>
        <w:ind w:left="0"/>
        <w:jc w:val="both"/>
      </w:pPr>
    </w:p>
    <w:p w:rsidR="00EC72C3" w:rsidRPr="0001606A" w:rsidRDefault="00357F7E" w:rsidP="00357F7E">
      <w:pPr>
        <w:pStyle w:val="Paragrafoelenco"/>
        <w:ind w:left="0"/>
        <w:jc w:val="both"/>
        <w:rPr>
          <w:b/>
          <w:sz w:val="23"/>
          <w:szCs w:val="23"/>
        </w:rPr>
      </w:pPr>
      <w:r w:rsidRPr="0001606A">
        <w:rPr>
          <w:b/>
          <w:sz w:val="23"/>
          <w:szCs w:val="23"/>
        </w:rPr>
        <w:t>The BabyLux project aims to provide a precise, non-invasive and robust integrated system to continuously monitor cerebral oxygen metabolism and blood flow in extremely preterm neonates. The tool will enable neonatologists to prevent the neurological damage due to lack of oxygenation in the brain that not infrequently is accompanied at premature birth.</w:t>
      </w:r>
    </w:p>
    <w:p w:rsidR="00EC72C3" w:rsidRPr="0001606A" w:rsidRDefault="00EC72C3" w:rsidP="00357F7E">
      <w:pPr>
        <w:pStyle w:val="Paragrafoelenco"/>
        <w:ind w:left="0"/>
        <w:jc w:val="both"/>
        <w:rPr>
          <w:b/>
          <w:sz w:val="23"/>
          <w:szCs w:val="23"/>
        </w:rPr>
      </w:pPr>
    </w:p>
    <w:p w:rsidR="00357F7E" w:rsidRPr="0001606A" w:rsidRDefault="00357F7E" w:rsidP="00357F7E">
      <w:pPr>
        <w:pStyle w:val="Paragrafoelenco"/>
        <w:ind w:left="0"/>
        <w:jc w:val="both"/>
        <w:rPr>
          <w:b/>
          <w:sz w:val="23"/>
          <w:szCs w:val="23"/>
        </w:rPr>
      </w:pPr>
      <w:r w:rsidRPr="0001606A">
        <w:rPr>
          <w:sz w:val="23"/>
          <w:szCs w:val="23"/>
        </w:rPr>
        <w:t>BabyLux stems from the analysis on the rise of preterm births and the need to reduce the possible clinical complications on the baby due to lack of oxygenation in the brain. According to the Global Action Report published by The World Health Organization in 2012, preterm births are 15 million every year and rising. The extremely preterm infants (born at less than 28 weeks of gestation) represent 0.5% of all births which when translated into numbers is equivalent to more than 25,000 cases per year in Europe. These children have a higher risk of death, approximately 20%. Furthermore, one in four grows up with some kind of disability, mainly due to brain injury. In fact, during early stages of brain development, injury from lack of blood flow and oxygen delivery may induce cognitive and physical handicaps.</w:t>
      </w:r>
    </w:p>
    <w:p w:rsidR="00357F7E" w:rsidRPr="0001606A" w:rsidRDefault="00357F7E" w:rsidP="007121C4">
      <w:pPr>
        <w:pStyle w:val="Paragrafoelenco"/>
        <w:autoSpaceDE w:val="0"/>
        <w:autoSpaceDN w:val="0"/>
        <w:adjustRightInd w:val="0"/>
        <w:spacing w:after="0" w:line="240" w:lineRule="auto"/>
        <w:ind w:left="0"/>
        <w:jc w:val="both"/>
        <w:rPr>
          <w:sz w:val="23"/>
          <w:szCs w:val="23"/>
        </w:rPr>
      </w:pPr>
    </w:p>
    <w:p w:rsidR="00EC72C3" w:rsidRPr="0001606A" w:rsidRDefault="00357F7E" w:rsidP="00357F7E">
      <w:pPr>
        <w:jc w:val="both"/>
        <w:rPr>
          <w:sz w:val="23"/>
          <w:szCs w:val="23"/>
          <w:lang w:val="en-US"/>
        </w:rPr>
      </w:pPr>
      <w:r w:rsidRPr="0001606A">
        <w:rPr>
          <w:b/>
          <w:sz w:val="23"/>
          <w:szCs w:val="23"/>
          <w:lang w:val="en-US"/>
        </w:rPr>
        <w:t>The goal is to reduce the risk of brain lesions in extremely preterm babies which can eventually decrease the number of children with disabilities</w:t>
      </w:r>
      <w:r w:rsidRPr="0001606A">
        <w:rPr>
          <w:sz w:val="23"/>
          <w:szCs w:val="23"/>
          <w:lang w:val="en-US"/>
        </w:rPr>
        <w:t>, and fill a void in the neonatal intensive care, where there aren’t any reliable tools to assess the brain blood flow and oxygenation in infants born prematurely.</w:t>
      </w:r>
    </w:p>
    <w:p w:rsidR="00357F7E" w:rsidRPr="0001606A" w:rsidRDefault="00357F7E" w:rsidP="00357F7E">
      <w:pPr>
        <w:jc w:val="both"/>
        <w:rPr>
          <w:sz w:val="23"/>
          <w:szCs w:val="23"/>
          <w:lang w:val="en-US"/>
        </w:rPr>
      </w:pPr>
      <w:r w:rsidRPr="0001606A">
        <w:rPr>
          <w:sz w:val="23"/>
          <w:szCs w:val="23"/>
          <w:lang w:val="en-US"/>
        </w:rPr>
        <w:t xml:space="preserve">The project takes up complete R&amp;D works and extends already tested prototypes to the level of demonstrator, bridging the gap between research products and commercialization. A </w:t>
      </w:r>
      <w:r w:rsidRPr="0001606A">
        <w:rPr>
          <w:b/>
          <w:sz w:val="23"/>
          <w:szCs w:val="23"/>
          <w:lang w:val="en-US"/>
        </w:rPr>
        <w:t>non-invasive, continuous, cot-side monitor system of cerebral oxygen metabolism and blood flow is an unfilled niche in clinical care</w:t>
      </w:r>
      <w:r w:rsidRPr="0001606A">
        <w:rPr>
          <w:sz w:val="23"/>
          <w:szCs w:val="23"/>
          <w:lang w:val="en-US"/>
        </w:rPr>
        <w:t>.</w:t>
      </w:r>
    </w:p>
    <w:p w:rsidR="00357F7E" w:rsidRPr="0001606A" w:rsidRDefault="00357F7E" w:rsidP="00357F7E">
      <w:pPr>
        <w:pStyle w:val="Paragrafoelenco"/>
        <w:ind w:left="0"/>
        <w:jc w:val="both"/>
        <w:rPr>
          <w:sz w:val="23"/>
          <w:szCs w:val="23"/>
        </w:rPr>
      </w:pPr>
      <w:r w:rsidRPr="0001606A">
        <w:rPr>
          <w:b/>
          <w:sz w:val="23"/>
          <w:szCs w:val="23"/>
        </w:rPr>
        <w:lastRenderedPageBreak/>
        <w:t>The tool is portable</w:t>
      </w:r>
      <w:r w:rsidRPr="0001606A">
        <w:rPr>
          <w:sz w:val="23"/>
          <w:szCs w:val="23"/>
        </w:rPr>
        <w:t>, easy to operate by busy clinical staff and can be brought to the bedside, and measurements can be done in a few minutes or done repeatedly if the condition is critical.</w:t>
      </w:r>
    </w:p>
    <w:p w:rsidR="00357F7E" w:rsidRPr="0001606A" w:rsidRDefault="00357F7E" w:rsidP="00357F7E">
      <w:pPr>
        <w:pStyle w:val="Paragrafoelenco"/>
        <w:ind w:left="0"/>
        <w:jc w:val="both"/>
        <w:rPr>
          <w:sz w:val="23"/>
          <w:szCs w:val="23"/>
        </w:rPr>
      </w:pPr>
      <w:r w:rsidRPr="0001606A">
        <w:rPr>
          <w:sz w:val="23"/>
          <w:szCs w:val="23"/>
        </w:rPr>
        <w:t xml:space="preserve">The system uses </w:t>
      </w:r>
      <w:r w:rsidRPr="0001606A">
        <w:rPr>
          <w:b/>
          <w:sz w:val="23"/>
          <w:szCs w:val="23"/>
        </w:rPr>
        <w:t>photonic technologies</w:t>
      </w:r>
      <w:r w:rsidRPr="0001606A">
        <w:rPr>
          <w:sz w:val="23"/>
          <w:szCs w:val="23"/>
        </w:rPr>
        <w:t xml:space="preserve"> (diffuse correlation spectroscopy, DCS, and time resolved near-infrared spectroscopy, TRS). This innovative combination provides the state-of-the-art in accuracy and robustness in TRS, and introduces, for the first time, DCS in a combined instrument.</w:t>
      </w:r>
    </w:p>
    <w:p w:rsidR="00357F7E" w:rsidRPr="0001606A" w:rsidRDefault="00357F7E" w:rsidP="00357F7E">
      <w:pPr>
        <w:pStyle w:val="Paragrafoelenco"/>
        <w:ind w:left="0"/>
        <w:jc w:val="both"/>
        <w:rPr>
          <w:sz w:val="23"/>
          <w:szCs w:val="23"/>
        </w:rPr>
      </w:pPr>
    </w:p>
    <w:p w:rsidR="00357F7E" w:rsidRPr="0001606A" w:rsidRDefault="00357F7E" w:rsidP="00357F7E">
      <w:pPr>
        <w:pStyle w:val="Paragrafoelenco"/>
        <w:ind w:left="0"/>
        <w:jc w:val="both"/>
        <w:rPr>
          <w:b/>
          <w:sz w:val="23"/>
          <w:szCs w:val="23"/>
        </w:rPr>
      </w:pPr>
      <w:r w:rsidRPr="0001606A">
        <w:rPr>
          <w:b/>
          <w:sz w:val="23"/>
          <w:szCs w:val="23"/>
        </w:rPr>
        <w:t>This tool will reduce the risk of brain damage in newborns from 25% to 20% which can eventually decrease the number of children with disabilities by more than 1,000 per year in Europe alone.</w:t>
      </w:r>
    </w:p>
    <w:p w:rsidR="00357F7E" w:rsidRPr="0001606A" w:rsidRDefault="00357F7E" w:rsidP="00357F7E">
      <w:pPr>
        <w:pStyle w:val="Paragrafoelenco"/>
        <w:ind w:left="0"/>
        <w:jc w:val="both"/>
        <w:rPr>
          <w:rFonts w:ascii="56E1dacArialUnicodeMS" w:hAnsi="56E1dacArialUnicodeMS" w:cs="56E1dacArialUnicodeMS"/>
          <w:sz w:val="23"/>
          <w:szCs w:val="23"/>
        </w:rPr>
      </w:pPr>
    </w:p>
    <w:p w:rsidR="00357F7E" w:rsidRPr="0001606A" w:rsidRDefault="00357F7E" w:rsidP="00357F7E">
      <w:pPr>
        <w:pStyle w:val="Paragrafoelenco"/>
        <w:ind w:left="0"/>
        <w:jc w:val="both"/>
        <w:rPr>
          <w:sz w:val="23"/>
          <w:szCs w:val="23"/>
        </w:rPr>
      </w:pPr>
      <w:r w:rsidRPr="0001606A">
        <w:rPr>
          <w:sz w:val="23"/>
          <w:szCs w:val="23"/>
        </w:rPr>
        <w:t xml:space="preserve">The instrument will first undergo a demonstration phase in laboratory settings and later a trial period in real-life settings, conducted in parallel at the </w:t>
      </w:r>
      <w:proofErr w:type="spellStart"/>
      <w:r w:rsidRPr="0001606A">
        <w:rPr>
          <w:sz w:val="23"/>
          <w:szCs w:val="23"/>
        </w:rPr>
        <w:t>Mangiagalli</w:t>
      </w:r>
      <w:proofErr w:type="spellEnd"/>
      <w:r w:rsidRPr="0001606A">
        <w:rPr>
          <w:sz w:val="23"/>
          <w:szCs w:val="23"/>
        </w:rPr>
        <w:t xml:space="preserve"> Hospital in Milan and at the </w:t>
      </w:r>
      <w:proofErr w:type="spellStart"/>
      <w:r w:rsidRPr="0001606A">
        <w:rPr>
          <w:sz w:val="23"/>
          <w:szCs w:val="23"/>
        </w:rPr>
        <w:t>Rigshospitalet</w:t>
      </w:r>
      <w:proofErr w:type="spellEnd"/>
      <w:r w:rsidRPr="0001606A">
        <w:rPr>
          <w:sz w:val="23"/>
          <w:szCs w:val="23"/>
        </w:rPr>
        <w:t xml:space="preserve"> in Copenhagen. The advantages of the proposed system will be evaluated by professional end-users during validation tests carried out in conditions fitting in the clinical workflow, protocols and procedures.</w:t>
      </w:r>
    </w:p>
    <w:p w:rsidR="00F4258B" w:rsidRPr="0001606A" w:rsidRDefault="00F4258B" w:rsidP="00357F7E">
      <w:pPr>
        <w:pStyle w:val="Paragrafoelenco"/>
        <w:ind w:left="0"/>
        <w:jc w:val="both"/>
        <w:rPr>
          <w:sz w:val="23"/>
          <w:szCs w:val="23"/>
        </w:rPr>
      </w:pPr>
    </w:p>
    <w:p w:rsidR="00357F7E" w:rsidRPr="0001606A" w:rsidRDefault="00357F7E" w:rsidP="00357F7E">
      <w:pPr>
        <w:pStyle w:val="Paragrafoelenco"/>
        <w:ind w:left="0"/>
        <w:jc w:val="both"/>
        <w:rPr>
          <w:sz w:val="23"/>
          <w:szCs w:val="23"/>
        </w:rPr>
      </w:pPr>
      <w:r w:rsidRPr="0001606A">
        <w:rPr>
          <w:sz w:val="23"/>
          <w:szCs w:val="23"/>
        </w:rPr>
        <w:t>Thanks to the development of this new technique, doctors will then hold monitored during the first months of life, the development of the infant's brain and see how much oxygen is in fact present in the cerebral cortex, in addition to controlling the regularity of blood flow. The results of this analysis provide a valuable prevention tool to reduce the possible serious complications later, like cerebral palsy and cognitive, visual, and hearing impairments.</w:t>
      </w:r>
    </w:p>
    <w:p w:rsidR="008D5E3E" w:rsidRPr="00E7435E" w:rsidRDefault="00357F7E" w:rsidP="00DB1BDB">
      <w:pPr>
        <w:jc w:val="both"/>
        <w:rPr>
          <w:sz w:val="23"/>
          <w:szCs w:val="23"/>
          <w:lang w:val="en-US"/>
        </w:rPr>
      </w:pPr>
      <w:proofErr w:type="spellStart"/>
      <w:r w:rsidRPr="00E7435E">
        <w:rPr>
          <w:sz w:val="23"/>
          <w:szCs w:val="23"/>
          <w:lang w:val="en-US"/>
        </w:rPr>
        <w:t>BabyLux</w:t>
      </w:r>
      <w:proofErr w:type="spellEnd"/>
      <w:r w:rsidRPr="00E7435E">
        <w:rPr>
          <w:sz w:val="23"/>
          <w:szCs w:val="23"/>
          <w:lang w:val="en-US"/>
        </w:rPr>
        <w:t xml:space="preserve"> involves </w:t>
      </w:r>
      <w:proofErr w:type="spellStart"/>
      <w:r w:rsidRPr="00E7435E">
        <w:rPr>
          <w:sz w:val="23"/>
          <w:szCs w:val="23"/>
          <w:lang w:val="en-US"/>
        </w:rPr>
        <w:t>Politecnico</w:t>
      </w:r>
      <w:proofErr w:type="spellEnd"/>
      <w:r w:rsidRPr="00E7435E">
        <w:rPr>
          <w:sz w:val="23"/>
          <w:szCs w:val="23"/>
          <w:lang w:val="en-US"/>
        </w:rPr>
        <w:t xml:space="preserve"> di Milano, Fondazione </w:t>
      </w:r>
      <w:proofErr w:type="spellStart"/>
      <w:r w:rsidRPr="00E7435E">
        <w:rPr>
          <w:sz w:val="23"/>
          <w:szCs w:val="23"/>
          <w:lang w:val="en-US"/>
        </w:rPr>
        <w:t>Politecnico</w:t>
      </w:r>
      <w:proofErr w:type="spellEnd"/>
      <w:r w:rsidRPr="00E7435E">
        <w:rPr>
          <w:sz w:val="23"/>
          <w:szCs w:val="23"/>
          <w:lang w:val="en-US"/>
        </w:rPr>
        <w:t xml:space="preserve"> di Milano, ICFO-Institute of Photonic Sciences, </w:t>
      </w:r>
      <w:proofErr w:type="spellStart"/>
      <w:r w:rsidRPr="00E7435E">
        <w:rPr>
          <w:sz w:val="23"/>
          <w:szCs w:val="23"/>
          <w:lang w:val="en-US"/>
        </w:rPr>
        <w:t>Fraunhofer</w:t>
      </w:r>
      <w:proofErr w:type="spellEnd"/>
      <w:r w:rsidRPr="00E7435E">
        <w:rPr>
          <w:sz w:val="23"/>
          <w:szCs w:val="23"/>
          <w:lang w:val="en-US"/>
        </w:rPr>
        <w:t xml:space="preserve"> Institute for Production Technology IPT, </w:t>
      </w:r>
      <w:proofErr w:type="spellStart"/>
      <w:r w:rsidRPr="00E7435E">
        <w:rPr>
          <w:sz w:val="23"/>
          <w:szCs w:val="23"/>
          <w:lang w:val="en-US"/>
        </w:rPr>
        <w:t>Hemophotonics</w:t>
      </w:r>
      <w:proofErr w:type="spellEnd"/>
      <w:r w:rsidRPr="00E7435E">
        <w:rPr>
          <w:sz w:val="23"/>
          <w:szCs w:val="23"/>
          <w:lang w:val="en-US"/>
        </w:rPr>
        <w:t xml:space="preserve"> SL, PicoQuant GmbH, Competitive Network SL, Capital Region</w:t>
      </w:r>
      <w:r w:rsidR="00EE5602" w:rsidRPr="00E7435E">
        <w:rPr>
          <w:sz w:val="23"/>
          <w:szCs w:val="23"/>
          <w:lang w:val="en-US"/>
        </w:rPr>
        <w:t xml:space="preserve"> of Denmark</w:t>
      </w:r>
      <w:r w:rsidRPr="00E7435E">
        <w:rPr>
          <w:sz w:val="23"/>
          <w:szCs w:val="23"/>
          <w:lang w:val="en-US"/>
        </w:rPr>
        <w:t xml:space="preserve"> and Fondazione IRCCS Ca’ </w:t>
      </w:r>
      <w:proofErr w:type="spellStart"/>
      <w:r w:rsidRPr="00E7435E">
        <w:rPr>
          <w:sz w:val="23"/>
          <w:szCs w:val="23"/>
          <w:lang w:val="en-US"/>
        </w:rPr>
        <w:t>Granda</w:t>
      </w:r>
      <w:proofErr w:type="spellEnd"/>
      <w:r w:rsidRPr="00E7435E">
        <w:rPr>
          <w:sz w:val="23"/>
          <w:szCs w:val="23"/>
          <w:lang w:val="en-US"/>
        </w:rPr>
        <w:t xml:space="preserve"> </w:t>
      </w:r>
      <w:proofErr w:type="spellStart"/>
      <w:r w:rsidRPr="00E7435E">
        <w:rPr>
          <w:sz w:val="23"/>
          <w:szCs w:val="23"/>
          <w:lang w:val="en-US"/>
        </w:rPr>
        <w:t>Ospedale</w:t>
      </w:r>
      <w:proofErr w:type="spellEnd"/>
      <w:r w:rsidRPr="00E7435E">
        <w:rPr>
          <w:sz w:val="23"/>
          <w:szCs w:val="23"/>
          <w:lang w:val="en-US"/>
        </w:rPr>
        <w:t xml:space="preserve"> Maggiore </w:t>
      </w:r>
      <w:proofErr w:type="spellStart"/>
      <w:r w:rsidRPr="00E7435E">
        <w:rPr>
          <w:sz w:val="23"/>
          <w:szCs w:val="23"/>
          <w:lang w:val="en-US"/>
        </w:rPr>
        <w:t>Policlinico</w:t>
      </w:r>
      <w:proofErr w:type="spellEnd"/>
      <w:r w:rsidRPr="00E7435E">
        <w:rPr>
          <w:sz w:val="23"/>
          <w:szCs w:val="23"/>
          <w:lang w:val="en-US"/>
        </w:rPr>
        <w:t>.</w:t>
      </w:r>
    </w:p>
    <w:p w:rsidR="00250D22" w:rsidRPr="00E7435E" w:rsidRDefault="00250D22" w:rsidP="00DB1BDB">
      <w:pPr>
        <w:jc w:val="both"/>
        <w:rPr>
          <w:sz w:val="23"/>
          <w:szCs w:val="23"/>
          <w:lang w:val="en-US"/>
        </w:rPr>
      </w:pPr>
    </w:p>
    <w:p w:rsidR="003F3EE7" w:rsidRDefault="00250D22" w:rsidP="00DB1BDB">
      <w:pPr>
        <w:jc w:val="both"/>
      </w:pPr>
      <w:r>
        <w:rPr>
          <w:noProof/>
          <w:lang w:val="en-US"/>
        </w:rPr>
        <w:drawing>
          <wp:inline distT="0" distB="0" distL="0" distR="0" wp14:anchorId="30E110F9" wp14:editId="4554E9F6">
            <wp:extent cx="5939790" cy="989143"/>
            <wp:effectExtent l="0" t="0" r="3810" b="190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loghi_DOW_babylux.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39790" cy="989143"/>
                    </a:xfrm>
                    <a:prstGeom prst="rect">
                      <a:avLst/>
                    </a:prstGeom>
                  </pic:spPr>
                </pic:pic>
              </a:graphicData>
            </a:graphic>
          </wp:inline>
        </w:drawing>
      </w:r>
    </w:p>
    <w:sectPr w:rsidR="003F3EE7" w:rsidSect="00093259">
      <w:headerReference w:type="even" r:id="rId8"/>
      <w:headerReference w:type="default" r:id="rId9"/>
      <w:footerReference w:type="even" r:id="rId10"/>
      <w:footerReference w:type="default" r:id="rId11"/>
      <w:headerReference w:type="first" r:id="rId12"/>
      <w:footerReference w:type="first" r:id="rId13"/>
      <w:pgSz w:w="11906" w:h="16838"/>
      <w:pgMar w:top="2835" w:right="1134" w:bottom="340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760" w:rsidRDefault="000E1760" w:rsidP="00093259">
      <w:pPr>
        <w:spacing w:after="0" w:line="240" w:lineRule="auto"/>
      </w:pPr>
      <w:r>
        <w:separator/>
      </w:r>
    </w:p>
  </w:endnote>
  <w:endnote w:type="continuationSeparator" w:id="0">
    <w:p w:rsidR="000E1760" w:rsidRDefault="000E1760" w:rsidP="00093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201020203"/>
    <w:charset w:val="00"/>
    <w:family w:val="roman"/>
    <w:notTrueType/>
    <w:pitch w:val="variable"/>
    <w:sig w:usb0="60000287" w:usb1="00000001" w:usb2="00000000" w:usb3="00000000" w:csb0="0000019F" w:csb1="00000000"/>
  </w:font>
  <w:font w:name="56E1dacArialUnicodeM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6B" w:rsidRDefault="00EE6A6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F6C" w:rsidRDefault="00F45F6C" w:rsidP="0066398E">
    <w:pPr>
      <w:ind w:left="-567"/>
    </w:pPr>
  </w:p>
  <w:tbl>
    <w:tblPr>
      <w:tblStyle w:val="Grigliatabella"/>
      <w:tblW w:w="9889" w:type="dxa"/>
      <w:tblBorders>
        <w:insideV w:val="none" w:sz="0" w:space="0" w:color="auto"/>
      </w:tblBorders>
      <w:tblLayout w:type="fixed"/>
      <w:tblLook w:val="04A0" w:firstRow="1" w:lastRow="0" w:firstColumn="1" w:lastColumn="0" w:noHBand="0" w:noVBand="1"/>
    </w:tblPr>
    <w:tblGrid>
      <w:gridCol w:w="2093"/>
      <w:gridCol w:w="3118"/>
      <w:gridCol w:w="4678"/>
    </w:tblGrid>
    <w:tr w:rsidR="005C3E6B" w:rsidRPr="00EE5602" w:rsidTr="00B475C2">
      <w:trPr>
        <w:trHeight w:val="2220"/>
      </w:trPr>
      <w:tc>
        <w:tcPr>
          <w:tcW w:w="2093" w:type="dxa"/>
          <w:tcBorders>
            <w:top w:val="nil"/>
            <w:left w:val="nil"/>
            <w:bottom w:val="nil"/>
            <w:right w:val="single" w:sz="4" w:space="0" w:color="auto"/>
          </w:tcBorders>
        </w:tcPr>
        <w:p w:rsidR="005C3E6B" w:rsidRDefault="005C3E6B" w:rsidP="006926C3">
          <w:pPr>
            <w:autoSpaceDE w:val="0"/>
            <w:autoSpaceDN w:val="0"/>
            <w:rPr>
              <w:rFonts w:ascii="Arial" w:hAnsi="Arial" w:cs="Arial"/>
              <w:b/>
              <w:bCs/>
              <w:color w:val="000000"/>
              <w:sz w:val="18"/>
              <w:szCs w:val="18"/>
              <w:lang w:val="en-US" w:eastAsia="it-IT"/>
            </w:rPr>
          </w:pPr>
          <w:r>
            <w:rPr>
              <w:noProof/>
              <w:lang w:val="en-US"/>
            </w:rPr>
            <w:drawing>
              <wp:anchor distT="0" distB="0" distL="114300" distR="114300" simplePos="0" relativeHeight="251672576" behindDoc="0" locked="0" layoutInCell="1" allowOverlap="1" wp14:anchorId="5700ACEE" wp14:editId="4FF702EC">
                <wp:simplePos x="0" y="0"/>
                <wp:positionH relativeFrom="column">
                  <wp:posOffset>-76200</wp:posOffset>
                </wp:positionH>
                <wp:positionV relativeFrom="paragraph">
                  <wp:posOffset>226060</wp:posOffset>
                </wp:positionV>
                <wp:extent cx="1249680" cy="1219200"/>
                <wp:effectExtent l="0" t="0" r="0" b="0"/>
                <wp:wrapSquare wrapText="bothSides"/>
                <wp:docPr id="4" name="Immagine 3" descr="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jpg"/>
                        <pic:cNvPicPr/>
                      </pic:nvPicPr>
                      <pic:blipFill>
                        <a:blip r:embed="rId1"/>
                        <a:stretch>
                          <a:fillRect/>
                        </a:stretch>
                      </pic:blipFill>
                      <pic:spPr>
                        <a:xfrm>
                          <a:off x="0" y="0"/>
                          <a:ext cx="1249680" cy="1219200"/>
                        </a:xfrm>
                        <a:prstGeom prst="rect">
                          <a:avLst/>
                        </a:prstGeom>
                      </pic:spPr>
                    </pic:pic>
                  </a:graphicData>
                </a:graphic>
                <wp14:sizeRelH relativeFrom="margin">
                  <wp14:pctWidth>0</wp14:pctWidth>
                </wp14:sizeRelH>
                <wp14:sizeRelV relativeFrom="margin">
                  <wp14:pctHeight>0</wp14:pctHeight>
                </wp14:sizeRelV>
              </wp:anchor>
            </w:drawing>
          </w:r>
        </w:p>
      </w:tc>
      <w:tc>
        <w:tcPr>
          <w:tcW w:w="3118" w:type="dxa"/>
          <w:tcBorders>
            <w:left w:val="single" w:sz="4" w:space="0" w:color="auto"/>
          </w:tcBorders>
        </w:tcPr>
        <w:p w:rsidR="005C3E6B" w:rsidRPr="00F05F09" w:rsidRDefault="005C3E6B" w:rsidP="006926C3">
          <w:pPr>
            <w:autoSpaceDE w:val="0"/>
            <w:autoSpaceDN w:val="0"/>
            <w:rPr>
              <w:rFonts w:ascii="Arial" w:hAnsi="Arial" w:cs="Arial"/>
              <w:b/>
              <w:bCs/>
              <w:color w:val="000000"/>
              <w:sz w:val="18"/>
              <w:szCs w:val="18"/>
              <w:lang w:val="en-US" w:eastAsia="it-IT"/>
            </w:rPr>
          </w:pPr>
        </w:p>
        <w:p w:rsidR="005C3E6B" w:rsidRPr="00F05F09" w:rsidRDefault="005C3E6B" w:rsidP="006926C3">
          <w:pPr>
            <w:autoSpaceDE w:val="0"/>
            <w:autoSpaceDN w:val="0"/>
            <w:rPr>
              <w:rFonts w:ascii="Arial" w:hAnsi="Arial" w:cs="Arial"/>
              <w:color w:val="000000"/>
              <w:sz w:val="18"/>
              <w:szCs w:val="18"/>
              <w:lang w:val="en-US" w:eastAsia="it-IT"/>
            </w:rPr>
          </w:pPr>
          <w:r w:rsidRPr="00F05F09">
            <w:rPr>
              <w:rFonts w:ascii="Arial" w:hAnsi="Arial" w:cs="Arial"/>
              <w:b/>
              <w:bCs/>
              <w:color w:val="000000"/>
              <w:sz w:val="18"/>
              <w:szCs w:val="18"/>
              <w:lang w:val="en-US" w:eastAsia="it-IT"/>
            </w:rPr>
            <w:t xml:space="preserve">Project reference: </w:t>
          </w:r>
          <w:r w:rsidRPr="00F05F09">
            <w:rPr>
              <w:rFonts w:ascii="Arial" w:hAnsi="Arial" w:cs="Arial"/>
              <w:color w:val="000000"/>
              <w:sz w:val="18"/>
              <w:szCs w:val="18"/>
              <w:lang w:val="en-US" w:eastAsia="it-IT"/>
            </w:rPr>
            <w:t>620996</w:t>
          </w:r>
        </w:p>
        <w:p w:rsidR="005C3E6B" w:rsidRPr="00F05F09" w:rsidRDefault="005C3E6B" w:rsidP="006926C3">
          <w:pPr>
            <w:autoSpaceDE w:val="0"/>
            <w:autoSpaceDN w:val="0"/>
            <w:rPr>
              <w:rFonts w:ascii="Arial" w:hAnsi="Arial" w:cs="Arial"/>
              <w:b/>
              <w:bCs/>
              <w:color w:val="000000"/>
              <w:sz w:val="18"/>
              <w:szCs w:val="18"/>
              <w:lang w:val="en-US" w:eastAsia="it-IT"/>
            </w:rPr>
          </w:pPr>
        </w:p>
        <w:p w:rsidR="005C3E6B" w:rsidRPr="00F05F09" w:rsidRDefault="005C3E6B" w:rsidP="006926C3">
          <w:pPr>
            <w:autoSpaceDE w:val="0"/>
            <w:autoSpaceDN w:val="0"/>
            <w:rPr>
              <w:rFonts w:ascii="Arial" w:hAnsi="Arial" w:cs="Arial"/>
              <w:color w:val="000000"/>
              <w:sz w:val="18"/>
              <w:szCs w:val="18"/>
              <w:lang w:val="en-US" w:eastAsia="it-IT"/>
            </w:rPr>
          </w:pPr>
          <w:r w:rsidRPr="00F05F09">
            <w:rPr>
              <w:rFonts w:ascii="Arial" w:hAnsi="Arial" w:cs="Arial"/>
              <w:b/>
              <w:bCs/>
              <w:color w:val="000000"/>
              <w:sz w:val="18"/>
              <w:szCs w:val="18"/>
              <w:lang w:val="en-US" w:eastAsia="it-IT"/>
            </w:rPr>
            <w:t xml:space="preserve">Instrument: </w:t>
          </w:r>
          <w:r w:rsidRPr="00F05F09">
            <w:rPr>
              <w:rFonts w:ascii="Arial" w:hAnsi="Arial" w:cs="Arial"/>
              <w:color w:val="000000"/>
              <w:sz w:val="18"/>
              <w:szCs w:val="18"/>
              <w:lang w:val="en-US" w:eastAsia="it-IT"/>
            </w:rPr>
            <w:t>CIP-PSP-ICT</w:t>
          </w:r>
        </w:p>
        <w:p w:rsidR="005C3E6B" w:rsidRPr="00F05F09" w:rsidRDefault="005C3E6B" w:rsidP="006926C3">
          <w:pPr>
            <w:autoSpaceDE w:val="0"/>
            <w:autoSpaceDN w:val="0"/>
            <w:rPr>
              <w:rFonts w:ascii="Arial" w:hAnsi="Arial" w:cs="Arial"/>
              <w:b/>
              <w:bCs/>
              <w:color w:val="000000"/>
              <w:sz w:val="18"/>
              <w:szCs w:val="18"/>
              <w:lang w:val="en-US" w:eastAsia="it-IT"/>
            </w:rPr>
          </w:pPr>
        </w:p>
        <w:p w:rsidR="005C3E6B" w:rsidRPr="00F05F09" w:rsidRDefault="005C3E6B" w:rsidP="005C3E6B">
          <w:pPr>
            <w:autoSpaceDE w:val="0"/>
            <w:autoSpaceDN w:val="0"/>
            <w:rPr>
              <w:rFonts w:ascii="Arial" w:hAnsi="Arial" w:cs="Arial"/>
              <w:b/>
              <w:bCs/>
              <w:color w:val="000000"/>
              <w:sz w:val="18"/>
              <w:szCs w:val="18"/>
              <w:lang w:val="en-US" w:eastAsia="it-IT"/>
            </w:rPr>
          </w:pPr>
          <w:r w:rsidRPr="00F05F09">
            <w:rPr>
              <w:rFonts w:ascii="Arial" w:hAnsi="Arial" w:cs="Arial"/>
              <w:b/>
              <w:bCs/>
              <w:color w:val="000000"/>
              <w:sz w:val="18"/>
              <w:szCs w:val="18"/>
              <w:lang w:val="en-US" w:eastAsia="it-IT"/>
            </w:rPr>
            <w:t xml:space="preserve">Web site: </w:t>
          </w:r>
          <w:hyperlink r:id="rId2" w:history="1">
            <w:r w:rsidRPr="00F05F09">
              <w:rPr>
                <w:rStyle w:val="Collegamentoipertestuale"/>
                <w:rFonts w:ascii="Arial" w:hAnsi="Arial" w:cs="Arial"/>
                <w:sz w:val="18"/>
                <w:szCs w:val="18"/>
                <w:lang w:val="en-US" w:eastAsia="it-IT"/>
              </w:rPr>
              <w:t>www.babylux-project.eu</w:t>
            </w:r>
          </w:hyperlink>
        </w:p>
        <w:p w:rsidR="005C3E6B" w:rsidRPr="00F05F09" w:rsidRDefault="005C3E6B" w:rsidP="005C3E6B">
          <w:pPr>
            <w:autoSpaceDE w:val="0"/>
            <w:autoSpaceDN w:val="0"/>
            <w:rPr>
              <w:rFonts w:ascii="Arial" w:hAnsi="Arial" w:cs="Arial"/>
              <w:b/>
              <w:bCs/>
              <w:color w:val="000000"/>
              <w:sz w:val="18"/>
              <w:szCs w:val="18"/>
              <w:lang w:val="en-US" w:eastAsia="it-IT"/>
            </w:rPr>
          </w:pPr>
        </w:p>
        <w:p w:rsidR="005C3E6B" w:rsidRPr="00F05F09" w:rsidRDefault="005C3E6B" w:rsidP="005C3E6B">
          <w:pPr>
            <w:autoSpaceDE w:val="0"/>
            <w:autoSpaceDN w:val="0"/>
            <w:rPr>
              <w:rFonts w:ascii="Arial" w:hAnsi="Arial" w:cs="Arial"/>
              <w:b/>
              <w:bCs/>
              <w:color w:val="000000"/>
              <w:sz w:val="18"/>
              <w:szCs w:val="18"/>
              <w:lang w:val="en-US" w:eastAsia="it-IT"/>
            </w:rPr>
          </w:pPr>
          <w:r w:rsidRPr="00F05F09">
            <w:rPr>
              <w:rFonts w:ascii="Arial" w:hAnsi="Arial" w:cs="Arial"/>
              <w:b/>
              <w:bCs/>
              <w:color w:val="000000"/>
              <w:sz w:val="18"/>
              <w:szCs w:val="18"/>
              <w:lang w:val="en-US" w:eastAsia="it-IT"/>
            </w:rPr>
            <w:t>Timeline:</w:t>
          </w:r>
        </w:p>
        <w:p w:rsidR="005C3E6B" w:rsidRPr="00F05F09" w:rsidRDefault="005C3E6B" w:rsidP="005C3E6B">
          <w:pPr>
            <w:autoSpaceDE w:val="0"/>
            <w:autoSpaceDN w:val="0"/>
            <w:rPr>
              <w:rFonts w:ascii="Arial" w:hAnsi="Arial" w:cs="Arial"/>
              <w:color w:val="000000"/>
              <w:sz w:val="18"/>
              <w:szCs w:val="18"/>
              <w:lang w:val="en-US" w:eastAsia="it-IT"/>
            </w:rPr>
          </w:pPr>
          <w:r w:rsidRPr="00F05F09">
            <w:rPr>
              <w:rFonts w:ascii="Arial" w:hAnsi="Arial" w:cs="Arial"/>
              <w:color w:val="000000"/>
              <w:sz w:val="18"/>
              <w:szCs w:val="18"/>
              <w:lang w:val="en-US" w:eastAsia="it-IT"/>
            </w:rPr>
            <w:t>Start Date: 01/01/2014</w:t>
          </w:r>
        </w:p>
        <w:p w:rsidR="005C3E6B" w:rsidRPr="00F05F09" w:rsidRDefault="005C3E6B" w:rsidP="005C3E6B">
          <w:pPr>
            <w:autoSpaceDE w:val="0"/>
            <w:autoSpaceDN w:val="0"/>
            <w:rPr>
              <w:rFonts w:ascii="Arial" w:hAnsi="Arial" w:cs="Arial"/>
              <w:color w:val="0000FF"/>
              <w:sz w:val="18"/>
              <w:szCs w:val="18"/>
              <w:lang w:eastAsia="it-IT"/>
            </w:rPr>
          </w:pPr>
          <w:r w:rsidRPr="00F05F09">
            <w:rPr>
              <w:rFonts w:ascii="Arial" w:hAnsi="Arial" w:cs="Arial"/>
              <w:color w:val="000000"/>
              <w:sz w:val="18"/>
              <w:szCs w:val="18"/>
              <w:lang w:val="en-US" w:eastAsia="it-IT"/>
            </w:rPr>
            <w:t>End Date: 31/12/2016</w:t>
          </w:r>
        </w:p>
      </w:tc>
      <w:tc>
        <w:tcPr>
          <w:tcW w:w="4678" w:type="dxa"/>
        </w:tcPr>
        <w:p w:rsidR="005C3E6B" w:rsidRPr="00F05F09" w:rsidRDefault="005C3E6B">
          <w:pPr>
            <w:rPr>
              <w:rFonts w:ascii="Arial" w:hAnsi="Arial" w:cs="Arial"/>
              <w:sz w:val="18"/>
              <w:szCs w:val="18"/>
              <w:lang w:val="en-US"/>
            </w:rPr>
          </w:pPr>
        </w:p>
        <w:p w:rsidR="00EE6A6B" w:rsidRDefault="00EE6A6B" w:rsidP="00EE6A6B">
          <w:pPr>
            <w:autoSpaceDE w:val="0"/>
            <w:autoSpaceDN w:val="0"/>
            <w:rPr>
              <w:rFonts w:ascii="Arial" w:hAnsi="Arial" w:cs="Arial"/>
              <w:b/>
              <w:color w:val="000000"/>
              <w:sz w:val="18"/>
              <w:szCs w:val="18"/>
              <w:u w:val="single"/>
              <w:lang w:eastAsia="it-IT"/>
            </w:rPr>
          </w:pPr>
          <w:r>
            <w:rPr>
              <w:rFonts w:ascii="Arial" w:hAnsi="Arial" w:cs="Arial"/>
              <w:b/>
              <w:color w:val="000000"/>
              <w:sz w:val="18"/>
              <w:szCs w:val="18"/>
              <w:u w:val="single"/>
              <w:lang w:eastAsia="it-IT"/>
            </w:rPr>
            <w:t xml:space="preserve">Press </w:t>
          </w:r>
          <w:proofErr w:type="spellStart"/>
          <w:r>
            <w:rPr>
              <w:rFonts w:ascii="Arial" w:hAnsi="Arial" w:cs="Arial"/>
              <w:b/>
              <w:color w:val="000000"/>
              <w:sz w:val="18"/>
              <w:szCs w:val="18"/>
              <w:u w:val="single"/>
              <w:lang w:eastAsia="it-IT"/>
            </w:rPr>
            <w:t>Contacts</w:t>
          </w:r>
          <w:proofErr w:type="spellEnd"/>
          <w:r>
            <w:rPr>
              <w:rFonts w:ascii="Arial" w:hAnsi="Arial" w:cs="Arial"/>
              <w:b/>
              <w:color w:val="000000"/>
              <w:sz w:val="18"/>
              <w:szCs w:val="18"/>
              <w:u w:val="single"/>
              <w:lang w:eastAsia="it-IT"/>
            </w:rPr>
            <w:t>:</w:t>
          </w:r>
        </w:p>
        <w:p w:rsidR="00EE6A6B" w:rsidRDefault="00EE6A6B" w:rsidP="00EE6A6B">
          <w:pPr>
            <w:autoSpaceDE w:val="0"/>
            <w:autoSpaceDN w:val="0"/>
            <w:rPr>
              <w:rFonts w:ascii="Arial" w:hAnsi="Arial" w:cs="Arial"/>
              <w:color w:val="000000"/>
              <w:sz w:val="18"/>
              <w:szCs w:val="18"/>
              <w:lang w:eastAsia="it-IT"/>
            </w:rPr>
          </w:pPr>
          <w:r>
            <w:rPr>
              <w:rFonts w:ascii="Arial" w:hAnsi="Arial" w:cs="Arial"/>
              <w:b/>
              <w:color w:val="000000"/>
              <w:sz w:val="18"/>
              <w:szCs w:val="18"/>
              <w:lang w:eastAsia="it-IT"/>
            </w:rPr>
            <w:t>Emanuela Murari</w:t>
          </w:r>
          <w:r>
            <w:rPr>
              <w:rFonts w:ascii="Arial" w:hAnsi="Arial" w:cs="Arial"/>
              <w:color w:val="000000"/>
              <w:sz w:val="18"/>
              <w:szCs w:val="18"/>
              <w:lang w:eastAsia="it-IT"/>
            </w:rPr>
            <w:t xml:space="preserve"> – Fondazione Politecnico di Milano </w:t>
          </w:r>
        </w:p>
        <w:p w:rsidR="00EE6A6B" w:rsidRDefault="00EE6A6B" w:rsidP="00EE6A6B">
          <w:pPr>
            <w:autoSpaceDE w:val="0"/>
            <w:autoSpaceDN w:val="0"/>
            <w:rPr>
              <w:rStyle w:val="Collegamentoipertestuale"/>
              <w:lang w:val="en-US"/>
            </w:rPr>
          </w:pPr>
          <w:r>
            <w:rPr>
              <w:rFonts w:ascii="Arial" w:hAnsi="Arial" w:cs="Arial"/>
              <w:color w:val="000000"/>
              <w:sz w:val="18"/>
              <w:szCs w:val="18"/>
              <w:lang w:val="en-US" w:eastAsia="it-IT"/>
            </w:rPr>
            <w:t xml:space="preserve">email </w:t>
          </w:r>
          <w:r>
            <w:rPr>
              <w:rStyle w:val="Collegamentoipertestuale"/>
              <w:rFonts w:ascii="Arial" w:hAnsi="Arial" w:cs="Arial"/>
              <w:sz w:val="18"/>
              <w:szCs w:val="18"/>
              <w:lang w:val="en-US" w:eastAsia="it-IT"/>
            </w:rPr>
            <w:t xml:space="preserve">emanuela.murari@fondazione.polimi.it </w:t>
          </w:r>
        </w:p>
        <w:p w:rsidR="00EE6A6B" w:rsidRDefault="00EE6A6B" w:rsidP="00EE6A6B">
          <w:pPr>
            <w:autoSpaceDE w:val="0"/>
            <w:autoSpaceDN w:val="0"/>
            <w:rPr>
              <w:rFonts w:ascii="Arial" w:hAnsi="Arial" w:cs="Arial"/>
              <w:color w:val="000000"/>
              <w:sz w:val="18"/>
              <w:szCs w:val="18"/>
              <w:lang w:eastAsia="it-IT"/>
            </w:rPr>
          </w:pPr>
        </w:p>
        <w:p w:rsidR="00EE6A6B" w:rsidRDefault="00EE6A6B" w:rsidP="00EE6A6B">
          <w:pPr>
            <w:autoSpaceDE w:val="0"/>
            <w:autoSpaceDN w:val="0"/>
            <w:rPr>
              <w:color w:val="000000"/>
            </w:rPr>
          </w:pPr>
          <w:bookmarkStart w:id="0" w:name="_GoBack"/>
          <w:bookmarkEnd w:id="0"/>
          <w:r>
            <w:rPr>
              <w:rFonts w:ascii="Arial" w:hAnsi="Arial" w:cs="Arial"/>
              <w:color w:val="000000"/>
              <w:sz w:val="18"/>
              <w:szCs w:val="18"/>
              <w:lang w:eastAsia="it-IT"/>
            </w:rPr>
            <w:t>Tel. (+39) 02 2399 9133</w:t>
          </w:r>
          <w:r>
            <w:rPr>
              <w:rFonts w:ascii="Arial" w:hAnsi="Arial" w:cs="Arial"/>
              <w:color w:val="000000"/>
              <w:sz w:val="18"/>
              <w:szCs w:val="18"/>
              <w:lang w:eastAsia="it-IT"/>
            </w:rPr>
            <w:br/>
            <w:t xml:space="preserve">Mobile (+39) 339 2801017 </w:t>
          </w:r>
        </w:p>
        <w:p w:rsidR="005C3E6B" w:rsidRPr="00F05F09" w:rsidRDefault="005C3E6B" w:rsidP="006926C3">
          <w:pPr>
            <w:rPr>
              <w:rFonts w:ascii="Arial" w:hAnsi="Arial" w:cs="Arial"/>
              <w:sz w:val="18"/>
              <w:szCs w:val="18"/>
              <w:lang w:val="en-US"/>
            </w:rPr>
          </w:pPr>
        </w:p>
      </w:tc>
    </w:tr>
  </w:tbl>
  <w:p w:rsidR="00093259" w:rsidRDefault="00093259" w:rsidP="00F45F6C">
    <w:pPr>
      <w:pStyle w:val="Pidipagina"/>
      <w:tabs>
        <w:tab w:val="clear" w:pos="4819"/>
        <w:tab w:val="clear" w:pos="9638"/>
        <w:tab w:val="left" w:pos="3767"/>
      </w:tabs>
    </w:pPr>
    <w:r>
      <w:rPr>
        <w:noProof/>
        <w:lang w:val="en-US"/>
      </w:rPr>
      <w:drawing>
        <wp:anchor distT="0" distB="0" distL="114300" distR="114300" simplePos="0" relativeHeight="251642880" behindDoc="0" locked="0" layoutInCell="1" allowOverlap="1" wp14:anchorId="56642474" wp14:editId="5AD7561F">
          <wp:simplePos x="0" y="0"/>
          <wp:positionH relativeFrom="column">
            <wp:posOffset>-889635</wp:posOffset>
          </wp:positionH>
          <wp:positionV relativeFrom="paragraph">
            <wp:posOffset>-391160</wp:posOffset>
          </wp:positionV>
          <wp:extent cx="744220" cy="2059305"/>
          <wp:effectExtent l="19050" t="0" r="0" b="0"/>
          <wp:wrapSquare wrapText="bothSides"/>
          <wp:docPr id="3" name="Immagine 2" descr="disegno_S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egno_SX.jpg"/>
                  <pic:cNvPicPr/>
                </pic:nvPicPr>
                <pic:blipFill>
                  <a:blip r:embed="rId3"/>
                  <a:stretch>
                    <a:fillRect/>
                  </a:stretch>
                </pic:blipFill>
                <pic:spPr>
                  <a:xfrm>
                    <a:off x="0" y="0"/>
                    <a:ext cx="744220" cy="205930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6B" w:rsidRDefault="00EE6A6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760" w:rsidRDefault="000E1760" w:rsidP="00093259">
      <w:pPr>
        <w:spacing w:after="0" w:line="240" w:lineRule="auto"/>
      </w:pPr>
      <w:r>
        <w:separator/>
      </w:r>
    </w:p>
  </w:footnote>
  <w:footnote w:type="continuationSeparator" w:id="0">
    <w:p w:rsidR="000E1760" w:rsidRDefault="000E1760" w:rsidP="000932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6B" w:rsidRDefault="00EE6A6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259" w:rsidRDefault="00093259" w:rsidP="00093259">
    <w:pPr>
      <w:pStyle w:val="Intestazione"/>
      <w:tabs>
        <w:tab w:val="left" w:pos="142"/>
      </w:tabs>
    </w:pPr>
    <w:r>
      <w:rPr>
        <w:noProof/>
        <w:lang w:val="en-US"/>
      </w:rPr>
      <w:drawing>
        <wp:anchor distT="0" distB="0" distL="114300" distR="114300" simplePos="0" relativeHeight="251658240" behindDoc="0" locked="0" layoutInCell="1" allowOverlap="1" wp14:anchorId="49CFC89B" wp14:editId="434FC4FD">
          <wp:simplePos x="0" y="0"/>
          <wp:positionH relativeFrom="column">
            <wp:posOffset>-520065</wp:posOffset>
          </wp:positionH>
          <wp:positionV relativeFrom="paragraph">
            <wp:posOffset>-120650</wp:posOffset>
          </wp:positionV>
          <wp:extent cx="1511935" cy="1190625"/>
          <wp:effectExtent l="19050" t="0" r="0" b="0"/>
          <wp:wrapSquare wrapText="bothSides"/>
          <wp:docPr id="1" name="Immagine 0" descr="Marchio_carta-intest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hio_carta-intestata.jpg"/>
                  <pic:cNvPicPr/>
                </pic:nvPicPr>
                <pic:blipFill>
                  <a:blip r:embed="rId1"/>
                  <a:stretch>
                    <a:fillRect/>
                  </a:stretch>
                </pic:blipFill>
                <pic:spPr>
                  <a:xfrm>
                    <a:off x="0" y="0"/>
                    <a:ext cx="1511935" cy="1190625"/>
                  </a:xfrm>
                  <a:prstGeom prst="rect">
                    <a:avLst/>
                  </a:prstGeom>
                </pic:spPr>
              </pic:pic>
            </a:graphicData>
          </a:graphic>
        </wp:anchor>
      </w:drawing>
    </w:r>
    <w:r>
      <w:rPr>
        <w:noProof/>
        <w:lang w:val="en-US"/>
      </w:rPr>
      <w:drawing>
        <wp:anchor distT="0" distB="0" distL="114300" distR="114300" simplePos="0" relativeHeight="251659264" behindDoc="0" locked="0" layoutInCell="1" allowOverlap="1" wp14:anchorId="34A802A6" wp14:editId="2C7A580C">
          <wp:simplePos x="0" y="0"/>
          <wp:positionH relativeFrom="column">
            <wp:posOffset>4253230</wp:posOffset>
          </wp:positionH>
          <wp:positionV relativeFrom="paragraph">
            <wp:posOffset>-449580</wp:posOffset>
          </wp:positionV>
          <wp:extent cx="2596515" cy="1243965"/>
          <wp:effectExtent l="19050" t="0" r="0" b="0"/>
          <wp:wrapSquare wrapText="bothSides"/>
          <wp:docPr id="2" name="Immagine 1" descr="disegno_al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egno_alto.jpg"/>
                  <pic:cNvPicPr/>
                </pic:nvPicPr>
                <pic:blipFill>
                  <a:blip r:embed="rId2"/>
                  <a:stretch>
                    <a:fillRect/>
                  </a:stretch>
                </pic:blipFill>
                <pic:spPr>
                  <a:xfrm>
                    <a:off x="0" y="0"/>
                    <a:ext cx="2596515" cy="124396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6B" w:rsidRDefault="00EE6A6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259"/>
    <w:rsid w:val="0001606A"/>
    <w:rsid w:val="0006512A"/>
    <w:rsid w:val="000855F1"/>
    <w:rsid w:val="00093259"/>
    <w:rsid w:val="000E1760"/>
    <w:rsid w:val="000E78AF"/>
    <w:rsid w:val="001977FF"/>
    <w:rsid w:val="001C7C9D"/>
    <w:rsid w:val="002124CF"/>
    <w:rsid w:val="00233E09"/>
    <w:rsid w:val="00246843"/>
    <w:rsid w:val="00250D22"/>
    <w:rsid w:val="002B51CD"/>
    <w:rsid w:val="002D2982"/>
    <w:rsid w:val="00357F7E"/>
    <w:rsid w:val="00374FA0"/>
    <w:rsid w:val="003E3960"/>
    <w:rsid w:val="003F3EE7"/>
    <w:rsid w:val="00411131"/>
    <w:rsid w:val="00434D8F"/>
    <w:rsid w:val="004E0920"/>
    <w:rsid w:val="00501970"/>
    <w:rsid w:val="005C3E6B"/>
    <w:rsid w:val="0066398E"/>
    <w:rsid w:val="006926C3"/>
    <w:rsid w:val="006E2FE2"/>
    <w:rsid w:val="006F1F82"/>
    <w:rsid w:val="00701053"/>
    <w:rsid w:val="007121C4"/>
    <w:rsid w:val="007A1E24"/>
    <w:rsid w:val="008330CE"/>
    <w:rsid w:val="008D5E3E"/>
    <w:rsid w:val="00974F05"/>
    <w:rsid w:val="009C6C43"/>
    <w:rsid w:val="00A2416C"/>
    <w:rsid w:val="00A5545A"/>
    <w:rsid w:val="00AA75E0"/>
    <w:rsid w:val="00B744AC"/>
    <w:rsid w:val="00BA18E6"/>
    <w:rsid w:val="00BE3DC9"/>
    <w:rsid w:val="00BF4E25"/>
    <w:rsid w:val="00CE345F"/>
    <w:rsid w:val="00DB1BDB"/>
    <w:rsid w:val="00E701D3"/>
    <w:rsid w:val="00E73F91"/>
    <w:rsid w:val="00E7435E"/>
    <w:rsid w:val="00EC72C3"/>
    <w:rsid w:val="00EE5602"/>
    <w:rsid w:val="00EE6A6B"/>
    <w:rsid w:val="00F05F09"/>
    <w:rsid w:val="00F4258B"/>
    <w:rsid w:val="00F45F6C"/>
    <w:rsid w:val="00FA304F"/>
    <w:rsid w:val="00FF29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01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32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3259"/>
  </w:style>
  <w:style w:type="paragraph" w:styleId="Pidipagina">
    <w:name w:val="footer"/>
    <w:basedOn w:val="Normale"/>
    <w:link w:val="PidipaginaCarattere"/>
    <w:uiPriority w:val="99"/>
    <w:unhideWhenUsed/>
    <w:rsid w:val="000932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3259"/>
  </w:style>
  <w:style w:type="paragraph" w:styleId="Testofumetto">
    <w:name w:val="Balloon Text"/>
    <w:basedOn w:val="Normale"/>
    <w:link w:val="TestofumettoCarattere"/>
    <w:uiPriority w:val="99"/>
    <w:semiHidden/>
    <w:unhideWhenUsed/>
    <w:rsid w:val="0009325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3259"/>
    <w:rPr>
      <w:rFonts w:ascii="Tahoma" w:hAnsi="Tahoma" w:cs="Tahoma"/>
      <w:sz w:val="16"/>
      <w:szCs w:val="16"/>
    </w:rPr>
  </w:style>
  <w:style w:type="paragraph" w:customStyle="1" w:styleId="Paragrafobase">
    <w:name w:val="[Paragrafo base]"/>
    <w:basedOn w:val="Normale"/>
    <w:uiPriority w:val="99"/>
    <w:rsid w:val="00093259"/>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Paragrafoelenco">
    <w:name w:val="List Paragraph"/>
    <w:basedOn w:val="Normale"/>
    <w:uiPriority w:val="34"/>
    <w:qFormat/>
    <w:rsid w:val="00357F7E"/>
    <w:pPr>
      <w:spacing w:after="200" w:line="276" w:lineRule="auto"/>
      <w:ind w:left="720"/>
      <w:contextualSpacing/>
    </w:pPr>
    <w:rPr>
      <w:lang w:val="en-US"/>
    </w:rPr>
  </w:style>
  <w:style w:type="table" w:styleId="Grigliatabella">
    <w:name w:val="Table Grid"/>
    <w:basedOn w:val="Tabellanormale"/>
    <w:uiPriority w:val="39"/>
    <w:rsid w:val="00F45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926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01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32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3259"/>
  </w:style>
  <w:style w:type="paragraph" w:styleId="Pidipagina">
    <w:name w:val="footer"/>
    <w:basedOn w:val="Normale"/>
    <w:link w:val="PidipaginaCarattere"/>
    <w:uiPriority w:val="99"/>
    <w:unhideWhenUsed/>
    <w:rsid w:val="000932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3259"/>
  </w:style>
  <w:style w:type="paragraph" w:styleId="Testofumetto">
    <w:name w:val="Balloon Text"/>
    <w:basedOn w:val="Normale"/>
    <w:link w:val="TestofumettoCarattere"/>
    <w:uiPriority w:val="99"/>
    <w:semiHidden/>
    <w:unhideWhenUsed/>
    <w:rsid w:val="0009325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3259"/>
    <w:rPr>
      <w:rFonts w:ascii="Tahoma" w:hAnsi="Tahoma" w:cs="Tahoma"/>
      <w:sz w:val="16"/>
      <w:szCs w:val="16"/>
    </w:rPr>
  </w:style>
  <w:style w:type="paragraph" w:customStyle="1" w:styleId="Paragrafobase">
    <w:name w:val="[Paragrafo base]"/>
    <w:basedOn w:val="Normale"/>
    <w:uiPriority w:val="99"/>
    <w:rsid w:val="00093259"/>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Paragrafoelenco">
    <w:name w:val="List Paragraph"/>
    <w:basedOn w:val="Normale"/>
    <w:uiPriority w:val="34"/>
    <w:qFormat/>
    <w:rsid w:val="00357F7E"/>
    <w:pPr>
      <w:spacing w:after="200" w:line="276" w:lineRule="auto"/>
      <w:ind w:left="720"/>
      <w:contextualSpacing/>
    </w:pPr>
    <w:rPr>
      <w:lang w:val="en-US"/>
    </w:rPr>
  </w:style>
  <w:style w:type="table" w:styleId="Grigliatabella">
    <w:name w:val="Table Grid"/>
    <w:basedOn w:val="Tabellanormale"/>
    <w:uiPriority w:val="39"/>
    <w:rsid w:val="00F45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926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524889">
      <w:bodyDiv w:val="1"/>
      <w:marLeft w:val="0"/>
      <w:marRight w:val="0"/>
      <w:marTop w:val="0"/>
      <w:marBottom w:val="0"/>
      <w:divBdr>
        <w:top w:val="none" w:sz="0" w:space="0" w:color="auto"/>
        <w:left w:val="none" w:sz="0" w:space="0" w:color="auto"/>
        <w:bottom w:val="none" w:sz="0" w:space="0" w:color="auto"/>
        <w:right w:val="none" w:sz="0" w:space="0" w:color="auto"/>
      </w:divBdr>
    </w:div>
    <w:div w:id="1120998221">
      <w:bodyDiv w:val="1"/>
      <w:marLeft w:val="0"/>
      <w:marRight w:val="0"/>
      <w:marTop w:val="0"/>
      <w:marBottom w:val="0"/>
      <w:divBdr>
        <w:top w:val="none" w:sz="0" w:space="0" w:color="auto"/>
        <w:left w:val="none" w:sz="0" w:space="0" w:color="auto"/>
        <w:bottom w:val="none" w:sz="0" w:space="0" w:color="auto"/>
        <w:right w:val="none" w:sz="0" w:space="0" w:color="auto"/>
      </w:divBdr>
    </w:div>
    <w:div w:id="1489638413">
      <w:bodyDiv w:val="1"/>
      <w:marLeft w:val="0"/>
      <w:marRight w:val="0"/>
      <w:marTop w:val="0"/>
      <w:marBottom w:val="0"/>
      <w:divBdr>
        <w:top w:val="none" w:sz="0" w:space="0" w:color="auto"/>
        <w:left w:val="none" w:sz="0" w:space="0" w:color="auto"/>
        <w:bottom w:val="none" w:sz="0" w:space="0" w:color="auto"/>
        <w:right w:val="none" w:sz="0" w:space="0" w:color="auto"/>
      </w:divBdr>
    </w:div>
    <w:div w:id="197987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www.babylux-project.eu" TargetMode="External"/><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564</Words>
  <Characters>3215</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dc:creator>
  <cp:lastModifiedBy>Lancini Monica</cp:lastModifiedBy>
  <cp:revision>10</cp:revision>
  <cp:lastPrinted>2014-02-05T12:24:00Z</cp:lastPrinted>
  <dcterms:created xsi:type="dcterms:W3CDTF">2014-02-05T14:01:00Z</dcterms:created>
  <dcterms:modified xsi:type="dcterms:W3CDTF">2015-01-09T10:22:00Z</dcterms:modified>
</cp:coreProperties>
</file>